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D4FCA" w14:textId="77777777" w:rsidR="00616B68" w:rsidRDefault="008D7F01">
      <w:pPr>
        <w:pStyle w:val="BodyText"/>
        <w:ind w:left="643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E038932" wp14:editId="78B331AE">
            <wp:extent cx="2388131" cy="55378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8131" cy="55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AB90D" w14:textId="05F925F6" w:rsidR="00616B68" w:rsidRDefault="008D7F01">
      <w:pPr>
        <w:pStyle w:val="Title"/>
      </w:pPr>
      <w:r>
        <w:rPr>
          <w:color w:val="365F91"/>
        </w:rPr>
        <w:t xml:space="preserve">WMC Medical Benefits Plan (Non-Grandfathered) </w:t>
      </w:r>
      <w:r w:rsidR="005E0C18">
        <w:rPr>
          <w:color w:val="365F91"/>
        </w:rPr>
        <w:t>2026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Employee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Premiums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Civil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Service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Employees Association (CSEA) Eligible Staff</w:t>
      </w:r>
    </w:p>
    <w:p w14:paraId="5EC9D1D5" w14:textId="77777777" w:rsidR="00616B68" w:rsidRDefault="008D7F01">
      <w:pPr>
        <w:pStyle w:val="BodyText"/>
        <w:spacing w:before="204"/>
        <w:ind w:left="120" w:right="592"/>
        <w:jc w:val="both"/>
      </w:pPr>
      <w:r>
        <w:t>This</w:t>
      </w:r>
      <w:r>
        <w:rPr>
          <w:spacing w:val="-1"/>
        </w:rPr>
        <w:t xml:space="preserve"> </w:t>
      </w:r>
      <w:r>
        <w:t>material describes premiums that employees pay via payroll deduction to</w:t>
      </w:r>
      <w:r>
        <w:rPr>
          <w:spacing w:val="-1"/>
        </w:rPr>
        <w:t xml:space="preserve"> </w:t>
      </w:r>
      <w:r>
        <w:t>enroll in the Westchester Medical</w:t>
      </w:r>
      <w:r>
        <w:rPr>
          <w:spacing w:val="-2"/>
        </w:rPr>
        <w:t xml:space="preserve"> </w:t>
      </w:r>
      <w:r>
        <w:t>Center</w:t>
      </w:r>
      <w:r>
        <w:rPr>
          <w:spacing w:val="-3"/>
        </w:rPr>
        <w:t xml:space="preserve"> </w:t>
      </w:r>
      <w:r>
        <w:t>(WMC)</w:t>
      </w:r>
      <w:r>
        <w:rPr>
          <w:spacing w:val="-5"/>
        </w:rPr>
        <w:t xml:space="preserve"> </w:t>
      </w:r>
      <w:r>
        <w:t>Medical</w:t>
      </w:r>
      <w:r>
        <w:rPr>
          <w:spacing w:val="-5"/>
        </w:rPr>
        <w:t xml:space="preserve"> </w:t>
      </w:r>
      <w:r>
        <w:t>Benefits Plan.</w:t>
      </w:r>
      <w:r>
        <w:rPr>
          <w:spacing w:val="-2"/>
        </w:rPr>
        <w:t xml:space="preserve"> </w:t>
      </w:r>
      <w:r>
        <w:t>Employees</w:t>
      </w:r>
      <w:r>
        <w:rPr>
          <w:spacing w:val="-2"/>
        </w:rPr>
        <w:t xml:space="preserve"> </w:t>
      </w:r>
      <w:r>
        <w:t>enrolled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WMC</w:t>
      </w:r>
      <w:r>
        <w:rPr>
          <w:spacing w:val="-5"/>
        </w:rPr>
        <w:t xml:space="preserve"> </w:t>
      </w:r>
      <w:r>
        <w:t>Medical</w:t>
      </w:r>
      <w:r>
        <w:rPr>
          <w:spacing w:val="-5"/>
        </w:rPr>
        <w:t xml:space="preserve"> </w:t>
      </w:r>
      <w:r>
        <w:t>Benefits Plan</w:t>
      </w:r>
      <w:r>
        <w:rPr>
          <w:spacing w:val="-4"/>
        </w:rPr>
        <w:t xml:space="preserve"> </w:t>
      </w:r>
      <w:r>
        <w:t>are also able to participate in the Health Premium Reduction Plan.</w:t>
      </w:r>
    </w:p>
    <w:p w14:paraId="7F83B55D" w14:textId="77777777" w:rsidR="00616B68" w:rsidRDefault="00616B68">
      <w:pPr>
        <w:pStyle w:val="BodyText"/>
        <w:spacing w:before="28"/>
      </w:pPr>
    </w:p>
    <w:p w14:paraId="7AD19A95" w14:textId="77777777" w:rsidR="00616B68" w:rsidRDefault="008D7F01">
      <w:pPr>
        <w:pStyle w:val="Heading1"/>
      </w:pPr>
      <w:r>
        <w:rPr>
          <w:color w:val="365F91"/>
        </w:rPr>
        <w:t>Premiums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for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CSEA</w:t>
      </w:r>
      <w:r>
        <w:rPr>
          <w:color w:val="365F91"/>
          <w:spacing w:val="-4"/>
        </w:rPr>
        <w:t xml:space="preserve"> </w:t>
      </w:r>
      <w:r>
        <w:rPr>
          <w:color w:val="365F91"/>
          <w:spacing w:val="-2"/>
        </w:rPr>
        <w:t>Employees</w:t>
      </w:r>
    </w:p>
    <w:p w14:paraId="56243240" w14:textId="11C00130" w:rsidR="00616B68" w:rsidRDefault="008D7F01">
      <w:pPr>
        <w:pStyle w:val="BodyText"/>
        <w:spacing w:before="281"/>
        <w:ind w:left="120" w:right="600"/>
        <w:rPr>
          <w:rFonts w:ascii="Calibri"/>
        </w:rPr>
      </w:pPr>
      <w:r>
        <w:t>For</w:t>
      </w:r>
      <w:r>
        <w:rPr>
          <w:spacing w:val="-2"/>
        </w:rPr>
        <w:t xml:space="preserve"> </w:t>
      </w:r>
      <w:r>
        <w:t>eligible</w:t>
      </w:r>
      <w:r>
        <w:rPr>
          <w:spacing w:val="-2"/>
        </w:rPr>
        <w:t xml:space="preserve"> </w:t>
      </w:r>
      <w:r>
        <w:t>employees</w:t>
      </w:r>
      <w:r>
        <w:rPr>
          <w:spacing w:val="-2"/>
        </w:rPr>
        <w:t xml:space="preserve"> </w:t>
      </w:r>
      <w:r>
        <w:t>budgeted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17.5</w:t>
      </w:r>
      <w:r>
        <w:rPr>
          <w:spacing w:val="-4"/>
        </w:rPr>
        <w:t xml:space="preserve"> </w:t>
      </w:r>
      <w:r>
        <w:t>hours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week</w:t>
      </w:r>
      <w:r>
        <w:rPr>
          <w:spacing w:val="-2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more,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premium</w:t>
      </w:r>
      <w:r>
        <w:rPr>
          <w:spacing w:val="-4"/>
        </w:rPr>
        <w:t xml:space="preserve"> </w:t>
      </w:r>
      <w:r>
        <w:t>depends</w:t>
      </w:r>
      <w:r>
        <w:rPr>
          <w:spacing w:val="-4"/>
        </w:rPr>
        <w:t xml:space="preserve"> </w:t>
      </w:r>
      <w:r>
        <w:t>upon</w:t>
      </w:r>
      <w:r>
        <w:rPr>
          <w:spacing w:val="-2"/>
        </w:rPr>
        <w:t xml:space="preserve"> </w:t>
      </w:r>
      <w:r>
        <w:t xml:space="preserve">the number of family members you enroll, whether you choose to participate in the Premium Reduction Plan, and whether a spouse/domestic partner surcharge applies. If your spouse/domestic partner has medical coverage available with another employer and does not work for WMCHealth, or you do not complete the </w:t>
      </w:r>
      <w:r w:rsidR="005E0C18">
        <w:t>2026</w:t>
      </w:r>
      <w:r>
        <w:t xml:space="preserve"> Surcharge Verification Form, a surcharge of $46.15 per pay period is added to the amounts below. See link at</w:t>
      </w:r>
      <w:r>
        <w:rPr>
          <w:rFonts w:ascii="Calibri"/>
        </w:rPr>
        <w:t xml:space="preserve">: </w:t>
      </w:r>
      <w:hyperlink r:id="rId6" w:history="1">
        <w:r w:rsidRPr="008D7F01">
          <w:rPr>
            <w:rStyle w:val="Hyperlink"/>
          </w:rPr>
          <w:t>https://wmchealth.tfaforms.net/456</w:t>
        </w:r>
      </w:hyperlink>
      <w:r>
        <w:rPr>
          <w:rFonts w:ascii="Calibri"/>
        </w:rPr>
        <w:t>.</w:t>
      </w:r>
    </w:p>
    <w:p w14:paraId="45A89F49" w14:textId="77777777" w:rsidR="00616B68" w:rsidRDefault="00616B68">
      <w:pPr>
        <w:pStyle w:val="BodyText"/>
        <w:spacing w:before="25"/>
        <w:rPr>
          <w:rFonts w:ascii="Calibri"/>
          <w:sz w:val="20"/>
        </w:rPr>
      </w:pPr>
    </w:p>
    <w:tbl>
      <w:tblPr>
        <w:tblW w:w="0" w:type="auto"/>
        <w:tblInd w:w="130" w:type="dxa"/>
        <w:tblBorders>
          <w:top w:val="single" w:sz="8" w:space="0" w:color="4F81BC"/>
          <w:left w:val="single" w:sz="8" w:space="0" w:color="4F81BC"/>
          <w:bottom w:val="single" w:sz="8" w:space="0" w:color="4F81BC"/>
          <w:right w:val="single" w:sz="8" w:space="0" w:color="4F81BC"/>
          <w:insideH w:val="single" w:sz="8" w:space="0" w:color="4F81BC"/>
          <w:insideV w:val="single" w:sz="8" w:space="0" w:color="4F81BC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72"/>
        <w:gridCol w:w="2881"/>
        <w:gridCol w:w="2790"/>
      </w:tblGrid>
      <w:tr w:rsidR="00616B68" w14:paraId="0C48C67C" w14:textId="77777777">
        <w:trPr>
          <w:trHeight w:val="457"/>
        </w:trPr>
        <w:tc>
          <w:tcPr>
            <w:tcW w:w="3872" w:type="dxa"/>
            <w:vMerge w:val="restart"/>
            <w:shd w:val="clear" w:color="auto" w:fill="234060"/>
          </w:tcPr>
          <w:p w14:paraId="70F38BC8" w14:textId="77777777" w:rsidR="00616B68" w:rsidRDefault="008D7F01">
            <w:pPr>
              <w:pStyle w:val="TableParagraph"/>
              <w:spacing w:line="276" w:lineRule="auto"/>
              <w:ind w:right="39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>For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Eligible</w:t>
            </w:r>
            <w:r>
              <w:rPr>
                <w:color w:val="FFFFFF"/>
                <w:spacing w:val="-7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Full-time</w:t>
            </w:r>
            <w:r>
              <w:rPr>
                <w:color w:val="FFFFFF"/>
                <w:spacing w:val="-5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Employees</w:t>
            </w:r>
            <w:r>
              <w:rPr>
                <w:color w:val="FFFFFF"/>
                <w:spacing w:val="-9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&amp; Level of Coverage You Choose: (includes medical, prescription drugs,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dental,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and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vision</w:t>
            </w:r>
            <w:r>
              <w:rPr>
                <w:color w:val="FFFFFF"/>
                <w:spacing w:val="-10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benefits)</w:t>
            </w:r>
          </w:p>
        </w:tc>
        <w:tc>
          <w:tcPr>
            <w:tcW w:w="5671" w:type="dxa"/>
            <w:gridSpan w:val="2"/>
            <w:shd w:val="clear" w:color="auto" w:fill="234060"/>
          </w:tcPr>
          <w:p w14:paraId="4A4676CF" w14:textId="7D652E24" w:rsidR="00616B68" w:rsidRDefault="008D7F01">
            <w:pPr>
              <w:pStyle w:val="TableParagraph"/>
              <w:spacing w:line="270" w:lineRule="exact"/>
              <w:ind w:left="956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>Your</w:t>
            </w:r>
            <w:r>
              <w:rPr>
                <w:color w:val="FFFFFF"/>
                <w:spacing w:val="-2"/>
                <w:sz w:val="24"/>
              </w:rPr>
              <w:t xml:space="preserve"> </w:t>
            </w:r>
            <w:r w:rsidR="005E0C18">
              <w:rPr>
                <w:color w:val="FFFFFF"/>
                <w:sz w:val="24"/>
              </w:rPr>
              <w:t>2026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Bi-weekly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Premium</w:t>
            </w:r>
            <w:r>
              <w:rPr>
                <w:color w:val="FFFFFF"/>
                <w:spacing w:val="-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 xml:space="preserve">if </w:t>
            </w:r>
            <w:r>
              <w:rPr>
                <w:color w:val="FFFFFF"/>
                <w:spacing w:val="-4"/>
                <w:sz w:val="24"/>
              </w:rPr>
              <w:t>You:</w:t>
            </w:r>
          </w:p>
        </w:tc>
      </w:tr>
      <w:tr w:rsidR="00616B68" w14:paraId="452FAA5B" w14:textId="77777777">
        <w:trPr>
          <w:trHeight w:val="880"/>
        </w:trPr>
        <w:tc>
          <w:tcPr>
            <w:tcW w:w="3872" w:type="dxa"/>
            <w:vMerge/>
            <w:tcBorders>
              <w:top w:val="nil"/>
            </w:tcBorders>
            <w:shd w:val="clear" w:color="auto" w:fill="234060"/>
          </w:tcPr>
          <w:p w14:paraId="5EF32A02" w14:textId="77777777" w:rsidR="00616B68" w:rsidRDefault="00616B68">
            <w:pPr>
              <w:rPr>
                <w:sz w:val="2"/>
                <w:szCs w:val="2"/>
              </w:rPr>
            </w:pPr>
          </w:p>
        </w:tc>
        <w:tc>
          <w:tcPr>
            <w:tcW w:w="2881" w:type="dxa"/>
            <w:shd w:val="clear" w:color="auto" w:fill="234060"/>
          </w:tcPr>
          <w:p w14:paraId="319F79F3" w14:textId="77777777" w:rsidR="00616B68" w:rsidRDefault="008D7F01">
            <w:pPr>
              <w:pStyle w:val="TableParagraph"/>
              <w:ind w:left="125" w:right="110"/>
              <w:rPr>
                <w:sz w:val="24"/>
              </w:rPr>
            </w:pPr>
            <w:r>
              <w:rPr>
                <w:i/>
                <w:color w:val="FFFFFF"/>
                <w:sz w:val="24"/>
                <w:u w:val="single" w:color="FFFFFF"/>
              </w:rPr>
              <w:t>Do</w:t>
            </w:r>
            <w:r>
              <w:rPr>
                <w:i/>
                <w:color w:val="FFFFFF"/>
                <w:spacing w:val="-12"/>
                <w:sz w:val="24"/>
                <w:u w:val="single" w:color="FFFFFF"/>
              </w:rPr>
              <w:t xml:space="preserve"> </w:t>
            </w:r>
            <w:r>
              <w:rPr>
                <w:i/>
                <w:color w:val="FFFFFF"/>
                <w:sz w:val="24"/>
                <w:u w:val="single" w:color="FFFFFF"/>
              </w:rPr>
              <w:t>Not</w:t>
            </w:r>
            <w:r>
              <w:rPr>
                <w:i/>
                <w:color w:val="FFFFFF"/>
                <w:spacing w:val="-1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participate</w:t>
            </w:r>
            <w:r>
              <w:rPr>
                <w:color w:val="FFFFFF"/>
                <w:spacing w:val="-11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in Health Premium Reduction Plan</w:t>
            </w:r>
          </w:p>
        </w:tc>
        <w:tc>
          <w:tcPr>
            <w:tcW w:w="2790" w:type="dxa"/>
            <w:shd w:val="clear" w:color="auto" w:fill="234060"/>
          </w:tcPr>
          <w:p w14:paraId="4E163658" w14:textId="77777777" w:rsidR="00616B68" w:rsidRDefault="008D7F01">
            <w:pPr>
              <w:pStyle w:val="TableParagraph"/>
              <w:ind w:left="135" w:firstLine="60"/>
              <w:jc w:val="left"/>
              <w:rPr>
                <w:sz w:val="24"/>
              </w:rPr>
            </w:pPr>
            <w:r>
              <w:rPr>
                <w:color w:val="FFFFFF"/>
                <w:sz w:val="24"/>
              </w:rPr>
              <w:t>Participate</w:t>
            </w:r>
            <w:r>
              <w:rPr>
                <w:color w:val="FFFFFF"/>
                <w:spacing w:val="-1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in</w:t>
            </w:r>
            <w:r>
              <w:rPr>
                <w:color w:val="FFFFFF"/>
                <w:spacing w:val="-1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the</w:t>
            </w:r>
            <w:r>
              <w:rPr>
                <w:color w:val="FFFFFF"/>
                <w:spacing w:val="-12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>Health Premium</w:t>
            </w:r>
            <w:r>
              <w:rPr>
                <w:color w:val="FFFFFF"/>
                <w:spacing w:val="-3"/>
                <w:sz w:val="24"/>
              </w:rPr>
              <w:t xml:space="preserve"> </w:t>
            </w:r>
            <w:r>
              <w:rPr>
                <w:color w:val="FFFFFF"/>
                <w:sz w:val="24"/>
              </w:rPr>
              <w:t xml:space="preserve">Reduction </w:t>
            </w:r>
            <w:r>
              <w:rPr>
                <w:color w:val="FFFFFF"/>
                <w:spacing w:val="-4"/>
                <w:sz w:val="24"/>
              </w:rPr>
              <w:t>Plan</w:t>
            </w:r>
          </w:p>
        </w:tc>
      </w:tr>
      <w:tr w:rsidR="00616B68" w14:paraId="737D323D" w14:textId="77777777">
        <w:trPr>
          <w:trHeight w:val="320"/>
        </w:trPr>
        <w:tc>
          <w:tcPr>
            <w:tcW w:w="3872" w:type="dxa"/>
          </w:tcPr>
          <w:p w14:paraId="50A73D79" w14:textId="77777777" w:rsidR="00616B68" w:rsidRDefault="008D7F01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Employee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Only</w:t>
            </w:r>
          </w:p>
        </w:tc>
        <w:tc>
          <w:tcPr>
            <w:tcW w:w="2881" w:type="dxa"/>
          </w:tcPr>
          <w:p w14:paraId="3AEE31AF" w14:textId="008EF170" w:rsidR="00616B68" w:rsidRDefault="008D7F01">
            <w:pPr>
              <w:pStyle w:val="TableParagraph"/>
              <w:spacing w:line="270" w:lineRule="exact"/>
              <w:ind w:left="125" w:right="111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AA1808">
              <w:rPr>
                <w:spacing w:val="-2"/>
                <w:sz w:val="24"/>
              </w:rPr>
              <w:t>43.85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5EF4E189" w14:textId="04941A33" w:rsidR="00616B68" w:rsidRDefault="008D7F01">
            <w:pPr>
              <w:pStyle w:val="TableParagraph"/>
              <w:spacing w:line="270" w:lineRule="exact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AA1808">
              <w:rPr>
                <w:spacing w:val="-2"/>
                <w:sz w:val="24"/>
              </w:rPr>
              <w:t>32.31</w:t>
            </w:r>
            <w:r>
              <w:rPr>
                <w:spacing w:val="-2"/>
                <w:sz w:val="24"/>
              </w:rPr>
              <w:t>/bi-weekly</w:t>
            </w:r>
          </w:p>
        </w:tc>
      </w:tr>
      <w:tr w:rsidR="00616B68" w14:paraId="4AE77ABC" w14:textId="77777777">
        <w:trPr>
          <w:trHeight w:val="294"/>
        </w:trPr>
        <w:tc>
          <w:tcPr>
            <w:tcW w:w="3872" w:type="dxa"/>
          </w:tcPr>
          <w:p w14:paraId="24FD3676" w14:textId="77777777" w:rsidR="00616B68" w:rsidRDefault="008D7F01">
            <w:pPr>
              <w:pStyle w:val="TableParagraph"/>
              <w:spacing w:before="1"/>
              <w:jc w:val="left"/>
              <w:rPr>
                <w:sz w:val="24"/>
              </w:rPr>
            </w:pPr>
            <w:r>
              <w:rPr>
                <w:sz w:val="24"/>
              </w:rPr>
              <w:t>Employee 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Dependent</w:t>
            </w:r>
          </w:p>
        </w:tc>
        <w:tc>
          <w:tcPr>
            <w:tcW w:w="2881" w:type="dxa"/>
          </w:tcPr>
          <w:p w14:paraId="211F20B7" w14:textId="64B163DE" w:rsidR="00616B68" w:rsidRDefault="008D7F01">
            <w:pPr>
              <w:pStyle w:val="TableParagraph"/>
              <w:spacing w:before="1"/>
              <w:ind w:left="125" w:right="111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AA1808">
              <w:rPr>
                <w:spacing w:val="-2"/>
                <w:sz w:val="24"/>
              </w:rPr>
              <w:t>87.69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4236C9C6" w14:textId="47DF10F0" w:rsidR="00616B68" w:rsidRDefault="008D7F01">
            <w:pPr>
              <w:pStyle w:val="TableParagraph"/>
              <w:spacing w:before="1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AA1808">
              <w:rPr>
                <w:spacing w:val="-2"/>
                <w:sz w:val="24"/>
              </w:rPr>
              <w:t>64.62</w:t>
            </w:r>
            <w:r>
              <w:rPr>
                <w:spacing w:val="-2"/>
                <w:sz w:val="24"/>
              </w:rPr>
              <w:t>/bi-weekly</w:t>
            </w:r>
          </w:p>
        </w:tc>
      </w:tr>
      <w:tr w:rsidR="00616B68" w14:paraId="18DDD391" w14:textId="77777777">
        <w:trPr>
          <w:trHeight w:val="340"/>
        </w:trPr>
        <w:tc>
          <w:tcPr>
            <w:tcW w:w="3872" w:type="dxa"/>
          </w:tcPr>
          <w:p w14:paraId="2D5C54EA" w14:textId="77777777" w:rsidR="00616B68" w:rsidRDefault="008D7F0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Employee 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Dependents</w:t>
            </w:r>
          </w:p>
        </w:tc>
        <w:tc>
          <w:tcPr>
            <w:tcW w:w="2881" w:type="dxa"/>
          </w:tcPr>
          <w:p w14:paraId="4A326DF3" w14:textId="582B00D1" w:rsidR="00616B68" w:rsidRDefault="008D7F01">
            <w:pPr>
              <w:pStyle w:val="TableParagraph"/>
              <w:ind w:left="125" w:right="114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AA1808">
              <w:rPr>
                <w:spacing w:val="-2"/>
                <w:sz w:val="24"/>
              </w:rPr>
              <w:t>131.54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0BB0CE0F" w14:textId="0AAB32A7" w:rsidR="00616B68" w:rsidRDefault="008D7F01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AA1808">
              <w:rPr>
                <w:spacing w:val="-2"/>
                <w:sz w:val="24"/>
              </w:rPr>
              <w:t>96.92</w:t>
            </w:r>
            <w:r>
              <w:rPr>
                <w:spacing w:val="-2"/>
                <w:sz w:val="24"/>
              </w:rPr>
              <w:t>/bi-weekly</w:t>
            </w:r>
          </w:p>
        </w:tc>
      </w:tr>
      <w:tr w:rsidR="00616B68" w14:paraId="22942996" w14:textId="77777777">
        <w:trPr>
          <w:trHeight w:val="342"/>
        </w:trPr>
        <w:tc>
          <w:tcPr>
            <w:tcW w:w="3872" w:type="dxa"/>
          </w:tcPr>
          <w:p w14:paraId="110A2B69" w14:textId="77777777" w:rsidR="00616B68" w:rsidRDefault="008D7F01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Employee +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or More </w:t>
            </w:r>
            <w:r>
              <w:rPr>
                <w:spacing w:val="-2"/>
                <w:sz w:val="24"/>
              </w:rPr>
              <w:t>Dependents</w:t>
            </w:r>
          </w:p>
        </w:tc>
        <w:tc>
          <w:tcPr>
            <w:tcW w:w="2881" w:type="dxa"/>
          </w:tcPr>
          <w:p w14:paraId="4E30046E" w14:textId="34197E1D" w:rsidR="00616B68" w:rsidRDefault="008D7F01">
            <w:pPr>
              <w:pStyle w:val="TableParagraph"/>
              <w:ind w:left="125" w:right="114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AA1808">
              <w:rPr>
                <w:spacing w:val="-2"/>
                <w:sz w:val="24"/>
              </w:rPr>
              <w:t>175.38</w:t>
            </w:r>
            <w:r>
              <w:rPr>
                <w:spacing w:val="-2"/>
                <w:sz w:val="24"/>
              </w:rPr>
              <w:t>/bi-weekly</w:t>
            </w:r>
          </w:p>
        </w:tc>
        <w:tc>
          <w:tcPr>
            <w:tcW w:w="2790" w:type="dxa"/>
          </w:tcPr>
          <w:p w14:paraId="2326CD06" w14:textId="7CA352E2" w:rsidR="00616B68" w:rsidRDefault="008D7F01">
            <w:pPr>
              <w:pStyle w:val="TableParagraph"/>
              <w:ind w:left="13" w:right="3"/>
              <w:rPr>
                <w:sz w:val="24"/>
              </w:rPr>
            </w:pPr>
            <w:r>
              <w:rPr>
                <w:spacing w:val="-2"/>
                <w:sz w:val="24"/>
              </w:rPr>
              <w:t>$</w:t>
            </w:r>
            <w:r w:rsidR="00AA1808">
              <w:rPr>
                <w:spacing w:val="-2"/>
                <w:sz w:val="24"/>
              </w:rPr>
              <w:t>129.23</w:t>
            </w:r>
            <w:r>
              <w:rPr>
                <w:spacing w:val="-2"/>
                <w:sz w:val="24"/>
              </w:rPr>
              <w:t>/bi-weekly</w:t>
            </w:r>
          </w:p>
        </w:tc>
      </w:tr>
    </w:tbl>
    <w:p w14:paraId="290C2122" w14:textId="77777777" w:rsidR="00616B68" w:rsidRDefault="008D7F01">
      <w:pPr>
        <w:spacing w:before="2"/>
        <w:ind w:left="120"/>
        <w:rPr>
          <w:sz w:val="2"/>
        </w:rPr>
      </w:pPr>
      <w:r>
        <w:rPr>
          <w:spacing w:val="-11"/>
          <w:sz w:val="2"/>
        </w:rPr>
        <w:t>\</w:t>
      </w:r>
    </w:p>
    <w:p w14:paraId="515FCD53" w14:textId="77777777" w:rsidR="00616B68" w:rsidRDefault="00616B68">
      <w:pPr>
        <w:pStyle w:val="BodyText"/>
        <w:rPr>
          <w:sz w:val="2"/>
        </w:rPr>
      </w:pPr>
    </w:p>
    <w:p w14:paraId="6354B6ED" w14:textId="77777777" w:rsidR="00616B68" w:rsidRDefault="00616B68">
      <w:pPr>
        <w:pStyle w:val="BodyText"/>
        <w:rPr>
          <w:sz w:val="2"/>
        </w:rPr>
      </w:pPr>
    </w:p>
    <w:p w14:paraId="43FA90C4" w14:textId="77777777" w:rsidR="00616B68" w:rsidRDefault="00616B68">
      <w:pPr>
        <w:pStyle w:val="BodyText"/>
        <w:rPr>
          <w:sz w:val="2"/>
        </w:rPr>
      </w:pPr>
    </w:p>
    <w:p w14:paraId="7E9093E7" w14:textId="77777777" w:rsidR="00616B68" w:rsidRDefault="00616B68">
      <w:pPr>
        <w:pStyle w:val="BodyText"/>
        <w:rPr>
          <w:sz w:val="2"/>
        </w:rPr>
      </w:pPr>
    </w:p>
    <w:p w14:paraId="0B8709EB" w14:textId="77777777" w:rsidR="00616B68" w:rsidRDefault="00616B68">
      <w:pPr>
        <w:pStyle w:val="BodyText"/>
        <w:rPr>
          <w:sz w:val="2"/>
        </w:rPr>
      </w:pPr>
    </w:p>
    <w:p w14:paraId="56943FBB" w14:textId="77777777" w:rsidR="00616B68" w:rsidRDefault="00616B68">
      <w:pPr>
        <w:pStyle w:val="BodyText"/>
        <w:rPr>
          <w:sz w:val="2"/>
        </w:rPr>
      </w:pPr>
    </w:p>
    <w:p w14:paraId="105DCE17" w14:textId="77777777" w:rsidR="00616B68" w:rsidRDefault="00616B68">
      <w:pPr>
        <w:pStyle w:val="BodyText"/>
        <w:rPr>
          <w:sz w:val="2"/>
        </w:rPr>
      </w:pPr>
    </w:p>
    <w:p w14:paraId="79B80412" w14:textId="77777777" w:rsidR="00616B68" w:rsidRDefault="00616B68">
      <w:pPr>
        <w:pStyle w:val="BodyText"/>
        <w:rPr>
          <w:sz w:val="2"/>
        </w:rPr>
      </w:pPr>
    </w:p>
    <w:p w14:paraId="23811DD4" w14:textId="77777777" w:rsidR="00616B68" w:rsidRDefault="00616B68">
      <w:pPr>
        <w:pStyle w:val="BodyText"/>
        <w:rPr>
          <w:sz w:val="2"/>
        </w:rPr>
      </w:pPr>
    </w:p>
    <w:p w14:paraId="2B620816" w14:textId="77777777" w:rsidR="00616B68" w:rsidRDefault="00616B68">
      <w:pPr>
        <w:pStyle w:val="BodyText"/>
        <w:rPr>
          <w:sz w:val="2"/>
        </w:rPr>
      </w:pPr>
    </w:p>
    <w:p w14:paraId="6ADD0510" w14:textId="77777777" w:rsidR="00616B68" w:rsidRDefault="00616B68">
      <w:pPr>
        <w:pStyle w:val="BodyText"/>
        <w:rPr>
          <w:sz w:val="2"/>
        </w:rPr>
      </w:pPr>
    </w:p>
    <w:p w14:paraId="3C18252F" w14:textId="77777777" w:rsidR="00616B68" w:rsidRDefault="00616B68">
      <w:pPr>
        <w:pStyle w:val="BodyText"/>
        <w:rPr>
          <w:sz w:val="2"/>
        </w:rPr>
      </w:pPr>
    </w:p>
    <w:p w14:paraId="055744FC" w14:textId="77777777" w:rsidR="00616B68" w:rsidRDefault="00616B68">
      <w:pPr>
        <w:pStyle w:val="BodyText"/>
        <w:rPr>
          <w:sz w:val="2"/>
        </w:rPr>
      </w:pPr>
    </w:p>
    <w:p w14:paraId="7FFE20E7" w14:textId="77777777" w:rsidR="00616B68" w:rsidRDefault="00616B68">
      <w:pPr>
        <w:pStyle w:val="BodyText"/>
        <w:rPr>
          <w:sz w:val="2"/>
        </w:rPr>
      </w:pPr>
    </w:p>
    <w:p w14:paraId="5341484F" w14:textId="77777777" w:rsidR="00616B68" w:rsidRDefault="00616B68">
      <w:pPr>
        <w:pStyle w:val="BodyText"/>
        <w:rPr>
          <w:sz w:val="2"/>
        </w:rPr>
      </w:pPr>
    </w:p>
    <w:p w14:paraId="0A7FEB6C" w14:textId="77777777" w:rsidR="00616B68" w:rsidRDefault="00616B68">
      <w:pPr>
        <w:pStyle w:val="BodyText"/>
        <w:rPr>
          <w:sz w:val="2"/>
        </w:rPr>
      </w:pPr>
    </w:p>
    <w:p w14:paraId="68775736" w14:textId="77777777" w:rsidR="00616B68" w:rsidRDefault="00616B68">
      <w:pPr>
        <w:pStyle w:val="BodyText"/>
        <w:rPr>
          <w:sz w:val="2"/>
        </w:rPr>
      </w:pPr>
    </w:p>
    <w:p w14:paraId="4559AFAC" w14:textId="77777777" w:rsidR="00616B68" w:rsidRDefault="00616B68">
      <w:pPr>
        <w:pStyle w:val="BodyText"/>
        <w:rPr>
          <w:sz w:val="2"/>
        </w:rPr>
      </w:pPr>
    </w:p>
    <w:p w14:paraId="1CB53965" w14:textId="77777777" w:rsidR="00616B68" w:rsidRDefault="00616B68">
      <w:pPr>
        <w:pStyle w:val="BodyText"/>
        <w:rPr>
          <w:sz w:val="2"/>
        </w:rPr>
      </w:pPr>
    </w:p>
    <w:p w14:paraId="6F679E59" w14:textId="77777777" w:rsidR="00616B68" w:rsidRDefault="00616B68">
      <w:pPr>
        <w:pStyle w:val="BodyText"/>
        <w:rPr>
          <w:sz w:val="2"/>
        </w:rPr>
      </w:pPr>
    </w:p>
    <w:p w14:paraId="7532A12F" w14:textId="77777777" w:rsidR="00616B68" w:rsidRDefault="00616B68">
      <w:pPr>
        <w:pStyle w:val="BodyText"/>
        <w:rPr>
          <w:sz w:val="2"/>
        </w:rPr>
      </w:pPr>
    </w:p>
    <w:p w14:paraId="325E74CC" w14:textId="77777777" w:rsidR="00616B68" w:rsidRDefault="00616B68">
      <w:pPr>
        <w:pStyle w:val="BodyText"/>
        <w:rPr>
          <w:sz w:val="2"/>
        </w:rPr>
      </w:pPr>
    </w:p>
    <w:p w14:paraId="6CB37F29" w14:textId="77777777" w:rsidR="00616B68" w:rsidRDefault="00616B68">
      <w:pPr>
        <w:pStyle w:val="BodyText"/>
        <w:spacing w:before="7"/>
        <w:rPr>
          <w:sz w:val="2"/>
        </w:rPr>
      </w:pPr>
    </w:p>
    <w:p w14:paraId="3D224BEB" w14:textId="77777777" w:rsidR="00616B68" w:rsidRDefault="008D7F01">
      <w:pPr>
        <w:ind w:left="120"/>
        <w:rPr>
          <w:i/>
        </w:rPr>
      </w:pPr>
      <w:r>
        <w:rPr>
          <w:i/>
        </w:rPr>
        <w:t>The</w:t>
      </w:r>
      <w:r>
        <w:rPr>
          <w:i/>
          <w:spacing w:val="-1"/>
        </w:rPr>
        <w:t xml:space="preserve"> </w:t>
      </w:r>
      <w:r>
        <w:rPr>
          <w:i/>
        </w:rPr>
        <w:t xml:space="preserve">Pre-Tax </w:t>
      </w:r>
      <w:r>
        <w:rPr>
          <w:i/>
          <w:spacing w:val="-2"/>
        </w:rPr>
        <w:t>Advantage</w:t>
      </w:r>
    </w:p>
    <w:p w14:paraId="67C7524E" w14:textId="77777777" w:rsidR="00616B68" w:rsidRDefault="008D7F01">
      <w:pPr>
        <w:pStyle w:val="BodyText"/>
        <w:ind w:left="120" w:right="600"/>
      </w:pPr>
      <w:r>
        <w:t>The</w:t>
      </w:r>
      <w:r>
        <w:rPr>
          <w:spacing w:val="-2"/>
        </w:rPr>
        <w:t xml:space="preserve"> </w:t>
      </w:r>
      <w:r>
        <w:t>Internal</w:t>
      </w:r>
      <w:r>
        <w:rPr>
          <w:spacing w:val="-2"/>
        </w:rPr>
        <w:t xml:space="preserve"> </w:t>
      </w:r>
      <w:r>
        <w:t>Revenue</w:t>
      </w:r>
      <w:r>
        <w:rPr>
          <w:spacing w:val="-2"/>
        </w:rPr>
        <w:t xml:space="preserve"> </w:t>
      </w:r>
      <w:r>
        <w:t>Code</w:t>
      </w:r>
      <w:r>
        <w:rPr>
          <w:spacing w:val="-2"/>
        </w:rPr>
        <w:t xml:space="preserve"> </w:t>
      </w:r>
      <w:r>
        <w:t>permits</w:t>
      </w:r>
      <w:r>
        <w:rPr>
          <w:spacing w:val="-2"/>
        </w:rPr>
        <w:t xml:space="preserve"> </w:t>
      </w:r>
      <w:r>
        <w:t>employees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pay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premiums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benefits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pre- tax basis via payroll deduction. This means that your health premiums are not subject to federal tax (and,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cases,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income</w:t>
      </w:r>
      <w:r>
        <w:rPr>
          <w:spacing w:val="-1"/>
        </w:rPr>
        <w:t xml:space="preserve"> </w:t>
      </w:r>
      <w:r>
        <w:t>taxes).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rule,</w:t>
      </w:r>
      <w:r>
        <w:rPr>
          <w:spacing w:val="-1"/>
        </w:rPr>
        <w:t xml:space="preserve"> </w:t>
      </w:r>
      <w:r>
        <w:t>pre-tax</w:t>
      </w:r>
      <w:r>
        <w:rPr>
          <w:spacing w:val="-4"/>
        </w:rPr>
        <w:t xml:space="preserve"> </w:t>
      </w:r>
      <w:r>
        <w:t>deductions</w:t>
      </w:r>
      <w:r>
        <w:rPr>
          <w:spacing w:val="-3"/>
        </w:rPr>
        <w:t xml:space="preserve"> </w:t>
      </w:r>
      <w:r>
        <w:t>save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amount of the deduction multiplied by your marginal tax rate. The net result is that you will have a higher take- home pay than if you purchased the same coverage on an after-tax basis. For example, if you pay</w:t>
      </w:r>
    </w:p>
    <w:p w14:paraId="64AD75AA" w14:textId="77777777" w:rsidR="00616B68" w:rsidRDefault="008D7F01">
      <w:pPr>
        <w:pStyle w:val="BodyText"/>
        <w:spacing w:line="248" w:lineRule="exact"/>
        <w:ind w:left="120"/>
      </w:pPr>
      <w:r>
        <w:t>premiums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$30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“pre-tax”</w:t>
      </w:r>
      <w:r>
        <w:rPr>
          <w:spacing w:val="-3"/>
        </w:rPr>
        <w:t xml:space="preserve"> </w:t>
      </w:r>
      <w:r>
        <w:t>basis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tax</w:t>
      </w:r>
      <w:r>
        <w:rPr>
          <w:spacing w:val="-3"/>
        </w:rPr>
        <w:t xml:space="preserve"> </w:t>
      </w:r>
      <w:r>
        <w:t>rate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33%,</w:t>
      </w:r>
      <w:r>
        <w:rPr>
          <w:spacing w:val="-2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net</w:t>
      </w:r>
      <w:r>
        <w:rPr>
          <w:spacing w:val="-3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tax</w:t>
      </w:r>
      <w:r>
        <w:rPr>
          <w:spacing w:val="-2"/>
        </w:rPr>
        <w:t xml:space="preserve"> </w:t>
      </w:r>
      <w:r>
        <w:t>cost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$20,</w:t>
      </w:r>
    </w:p>
    <w:p w14:paraId="6D87FA35" w14:textId="77777777" w:rsidR="00616B68" w:rsidRDefault="008D7F01">
      <w:pPr>
        <w:pStyle w:val="BodyText"/>
        <w:spacing w:before="1"/>
        <w:ind w:left="120"/>
      </w:pPr>
      <w:r>
        <w:t>depending</w:t>
      </w:r>
      <w:r>
        <w:rPr>
          <w:spacing w:val="-9"/>
        </w:rPr>
        <w:t xml:space="preserve"> </w:t>
      </w:r>
      <w:r>
        <w:t>upon</w:t>
      </w:r>
      <w:r>
        <w:rPr>
          <w:spacing w:val="-4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tax</w:t>
      </w:r>
      <w:r>
        <w:rPr>
          <w:spacing w:val="-4"/>
        </w:rPr>
        <w:t xml:space="preserve"> </w:t>
      </w:r>
      <w:r>
        <w:t>filing</w:t>
      </w:r>
      <w:r>
        <w:rPr>
          <w:spacing w:val="-4"/>
        </w:rPr>
        <w:t xml:space="preserve"> </w:t>
      </w:r>
      <w:r>
        <w:t>status.</w:t>
      </w:r>
      <w:r>
        <w:rPr>
          <w:spacing w:val="-3"/>
        </w:rPr>
        <w:t xml:space="preserve"> </w:t>
      </w:r>
      <w:r>
        <w:t>Different</w:t>
      </w:r>
      <w:r>
        <w:rPr>
          <w:spacing w:val="-4"/>
        </w:rPr>
        <w:t xml:space="preserve"> </w:t>
      </w:r>
      <w:r>
        <w:t>rules</w:t>
      </w:r>
      <w:r>
        <w:rPr>
          <w:spacing w:val="-5"/>
        </w:rPr>
        <w:t xml:space="preserve"> </w:t>
      </w:r>
      <w:r>
        <w:t>apply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domestic</w:t>
      </w:r>
      <w:r>
        <w:rPr>
          <w:spacing w:val="-3"/>
        </w:rPr>
        <w:t xml:space="preserve"> </w:t>
      </w:r>
      <w:r>
        <w:rPr>
          <w:spacing w:val="-2"/>
        </w:rPr>
        <w:t>partners.</w:t>
      </w:r>
    </w:p>
    <w:p w14:paraId="1496C256" w14:textId="77777777" w:rsidR="00616B68" w:rsidRDefault="00616B68">
      <w:pPr>
        <w:sectPr w:rsidR="00616B68">
          <w:type w:val="continuous"/>
          <w:pgSz w:w="12240" w:h="15840"/>
          <w:pgMar w:top="760" w:right="580" w:bottom="280" w:left="1320" w:header="720" w:footer="720" w:gutter="0"/>
          <w:cols w:space="720"/>
        </w:sectPr>
      </w:pPr>
    </w:p>
    <w:p w14:paraId="76AA131D" w14:textId="2508EC75" w:rsidR="00616B68" w:rsidRDefault="005E0C18">
      <w:pPr>
        <w:pStyle w:val="Heading1"/>
        <w:spacing w:before="87"/>
        <w:jc w:val="both"/>
      </w:pPr>
      <w:r>
        <w:rPr>
          <w:color w:val="365F91"/>
        </w:rPr>
        <w:lastRenderedPageBreak/>
        <w:t>2026</w:t>
      </w:r>
      <w:r w:rsidR="008D7F01">
        <w:rPr>
          <w:color w:val="365F91"/>
          <w:spacing w:val="-8"/>
        </w:rPr>
        <w:t xml:space="preserve"> </w:t>
      </w:r>
      <w:r w:rsidR="008D7F01">
        <w:rPr>
          <w:color w:val="365F91"/>
        </w:rPr>
        <w:t>Health</w:t>
      </w:r>
      <w:r w:rsidR="008D7F01">
        <w:rPr>
          <w:color w:val="365F91"/>
          <w:spacing w:val="-7"/>
        </w:rPr>
        <w:t xml:space="preserve"> </w:t>
      </w:r>
      <w:r w:rsidR="008D7F01">
        <w:rPr>
          <w:color w:val="365F91"/>
        </w:rPr>
        <w:t>Premium</w:t>
      </w:r>
      <w:r w:rsidR="008D7F01">
        <w:rPr>
          <w:color w:val="365F91"/>
          <w:spacing w:val="-6"/>
        </w:rPr>
        <w:t xml:space="preserve"> </w:t>
      </w:r>
      <w:r w:rsidR="008D7F01">
        <w:rPr>
          <w:color w:val="365F91"/>
        </w:rPr>
        <w:t>Reduction</w:t>
      </w:r>
      <w:r w:rsidR="008D7F01">
        <w:rPr>
          <w:color w:val="365F91"/>
          <w:spacing w:val="-6"/>
        </w:rPr>
        <w:t xml:space="preserve"> </w:t>
      </w:r>
      <w:r w:rsidR="008D7F01">
        <w:rPr>
          <w:color w:val="365F91"/>
          <w:spacing w:val="-4"/>
        </w:rPr>
        <w:t>Plan</w:t>
      </w:r>
    </w:p>
    <w:p w14:paraId="75AC3060" w14:textId="77777777" w:rsidR="00616B68" w:rsidRDefault="008D7F01">
      <w:pPr>
        <w:pStyle w:val="BodyText"/>
        <w:spacing w:before="246" w:line="276" w:lineRule="auto"/>
        <w:ind w:left="120" w:right="1405"/>
        <w:jc w:val="both"/>
      </w:pPr>
      <w:r>
        <w:rPr>
          <w:color w:val="404040"/>
        </w:rPr>
        <w:t>Enrolling in 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Health Premium Reduction Plan and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completing the biometric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screening is very valuable;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it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reduces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your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premium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by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$25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per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month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per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person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enrolled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($300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year),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up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 maximum of $100 per month ($1,200 a year).</w:t>
      </w:r>
    </w:p>
    <w:p w14:paraId="69C8C1FE" w14:textId="1B2ACA01" w:rsidR="00616B68" w:rsidRPr="001F14F0" w:rsidRDefault="008D7F01">
      <w:pPr>
        <w:pStyle w:val="BodyText"/>
        <w:spacing w:before="198" w:line="276" w:lineRule="auto"/>
        <w:ind w:left="120" w:right="600"/>
      </w:pPr>
      <w:r w:rsidRPr="001F14F0">
        <w:rPr>
          <w:color w:val="404040"/>
        </w:rPr>
        <w:t>WMCHealth</w:t>
      </w:r>
      <w:r w:rsidRPr="001F14F0">
        <w:rPr>
          <w:color w:val="404040"/>
          <w:spacing w:val="-1"/>
        </w:rPr>
        <w:t xml:space="preserve"> </w:t>
      </w:r>
      <w:r w:rsidRPr="001F14F0">
        <w:rPr>
          <w:color w:val="404040"/>
        </w:rPr>
        <w:t>is</w:t>
      </w:r>
      <w:r w:rsidRPr="001F14F0">
        <w:rPr>
          <w:color w:val="404040"/>
          <w:spacing w:val="-2"/>
        </w:rPr>
        <w:t xml:space="preserve"> </w:t>
      </w:r>
      <w:r w:rsidRPr="001F14F0">
        <w:rPr>
          <w:color w:val="404040"/>
        </w:rPr>
        <w:t>pleased</w:t>
      </w:r>
      <w:r w:rsidRPr="001F14F0">
        <w:rPr>
          <w:color w:val="404040"/>
          <w:spacing w:val="-2"/>
        </w:rPr>
        <w:t xml:space="preserve"> </w:t>
      </w:r>
      <w:r w:rsidRPr="001F14F0">
        <w:rPr>
          <w:color w:val="404040"/>
        </w:rPr>
        <w:t>to</w:t>
      </w:r>
      <w:r w:rsidRPr="001F14F0">
        <w:rPr>
          <w:color w:val="404040"/>
          <w:spacing w:val="-4"/>
        </w:rPr>
        <w:t xml:space="preserve"> </w:t>
      </w:r>
      <w:r w:rsidRPr="001F14F0">
        <w:rPr>
          <w:color w:val="404040"/>
        </w:rPr>
        <w:t>continue</w:t>
      </w:r>
      <w:r w:rsidRPr="001F14F0">
        <w:rPr>
          <w:color w:val="404040"/>
          <w:spacing w:val="-2"/>
        </w:rPr>
        <w:t xml:space="preserve"> </w:t>
      </w:r>
      <w:r w:rsidRPr="001F14F0">
        <w:rPr>
          <w:color w:val="404040"/>
        </w:rPr>
        <w:t>to</w:t>
      </w:r>
      <w:r w:rsidRPr="001F14F0">
        <w:rPr>
          <w:color w:val="404040"/>
          <w:spacing w:val="-2"/>
        </w:rPr>
        <w:t xml:space="preserve"> </w:t>
      </w:r>
      <w:r w:rsidRPr="001F14F0">
        <w:rPr>
          <w:color w:val="404040"/>
        </w:rPr>
        <w:t>offer</w:t>
      </w:r>
      <w:r w:rsidRPr="001F14F0">
        <w:rPr>
          <w:color w:val="404040"/>
          <w:spacing w:val="-3"/>
        </w:rPr>
        <w:t xml:space="preserve"> </w:t>
      </w:r>
      <w:r w:rsidRPr="001F14F0">
        <w:rPr>
          <w:color w:val="404040"/>
        </w:rPr>
        <w:t>the</w:t>
      </w:r>
      <w:r w:rsidRPr="001F14F0">
        <w:rPr>
          <w:color w:val="404040"/>
          <w:spacing w:val="-4"/>
        </w:rPr>
        <w:t xml:space="preserve"> </w:t>
      </w:r>
      <w:r w:rsidRPr="001F14F0">
        <w:rPr>
          <w:color w:val="404040"/>
        </w:rPr>
        <w:t>health</w:t>
      </w:r>
      <w:r w:rsidRPr="001F14F0">
        <w:rPr>
          <w:color w:val="404040"/>
          <w:spacing w:val="-2"/>
        </w:rPr>
        <w:t xml:space="preserve"> </w:t>
      </w:r>
      <w:r w:rsidRPr="001F14F0">
        <w:rPr>
          <w:color w:val="404040"/>
        </w:rPr>
        <w:t>premium</w:t>
      </w:r>
      <w:r w:rsidRPr="001F14F0">
        <w:rPr>
          <w:color w:val="404040"/>
          <w:spacing w:val="-2"/>
        </w:rPr>
        <w:t xml:space="preserve"> </w:t>
      </w:r>
      <w:r w:rsidRPr="001F14F0">
        <w:rPr>
          <w:color w:val="404040"/>
        </w:rPr>
        <w:t>monthly</w:t>
      </w:r>
      <w:r w:rsidRPr="001F14F0">
        <w:rPr>
          <w:color w:val="404040"/>
          <w:spacing w:val="-6"/>
        </w:rPr>
        <w:t xml:space="preserve"> </w:t>
      </w:r>
      <w:r w:rsidRPr="001F14F0">
        <w:rPr>
          <w:color w:val="404040"/>
        </w:rPr>
        <w:t>discount</w:t>
      </w:r>
      <w:r w:rsidRPr="001F14F0">
        <w:rPr>
          <w:color w:val="404040"/>
          <w:spacing w:val="-2"/>
        </w:rPr>
        <w:t xml:space="preserve"> </w:t>
      </w:r>
      <w:r w:rsidRPr="001F14F0">
        <w:rPr>
          <w:color w:val="404040"/>
        </w:rPr>
        <w:t>for</w:t>
      </w:r>
      <w:r w:rsidRPr="001F14F0">
        <w:rPr>
          <w:color w:val="404040"/>
          <w:spacing w:val="-5"/>
        </w:rPr>
        <w:t xml:space="preserve"> </w:t>
      </w:r>
      <w:r w:rsidRPr="001F14F0">
        <w:rPr>
          <w:color w:val="404040"/>
        </w:rPr>
        <w:t>eligible</w:t>
      </w:r>
      <w:r w:rsidRPr="001F14F0">
        <w:rPr>
          <w:color w:val="404040"/>
          <w:spacing w:val="-2"/>
        </w:rPr>
        <w:t xml:space="preserve"> </w:t>
      </w:r>
      <w:r w:rsidRPr="001F14F0">
        <w:rPr>
          <w:color w:val="404040"/>
        </w:rPr>
        <w:t>staff</w:t>
      </w:r>
      <w:r w:rsidRPr="001F14F0">
        <w:rPr>
          <w:color w:val="404040"/>
          <w:spacing w:val="-2"/>
        </w:rPr>
        <w:t xml:space="preserve"> </w:t>
      </w:r>
      <w:r w:rsidRPr="001F14F0">
        <w:rPr>
          <w:color w:val="404040"/>
        </w:rPr>
        <w:t>to</w:t>
      </w:r>
      <w:r w:rsidRPr="001F14F0">
        <w:rPr>
          <w:color w:val="404040"/>
          <w:spacing w:val="-2"/>
        </w:rPr>
        <w:t xml:space="preserve"> </w:t>
      </w:r>
      <w:r w:rsidRPr="001F14F0">
        <w:rPr>
          <w:color w:val="404040"/>
        </w:rPr>
        <w:t>$25 per person enrolled (capped at $100 per month or $1,200 per year for a family of 4 or more).</w:t>
      </w:r>
      <w:r w:rsidRPr="001F14F0">
        <w:rPr>
          <w:color w:val="404040"/>
          <w:spacing w:val="40"/>
        </w:rPr>
        <w:t xml:space="preserve"> </w:t>
      </w:r>
      <w:r w:rsidRPr="001F14F0">
        <w:rPr>
          <w:color w:val="404040"/>
        </w:rPr>
        <w:t xml:space="preserve">To be eligible for the premium discount, </w:t>
      </w:r>
      <w:r w:rsidRPr="001F14F0">
        <w:t>you have a choice of three activities, to complete early in 202</w:t>
      </w:r>
      <w:r w:rsidR="00F852CD" w:rsidRPr="001F14F0">
        <w:t>6</w:t>
      </w:r>
      <w:r w:rsidRPr="001F14F0">
        <w:t>:</w:t>
      </w:r>
    </w:p>
    <w:p w14:paraId="55C7157F" w14:textId="77777777" w:rsidR="00616B68" w:rsidRDefault="008D7F01">
      <w:pPr>
        <w:pStyle w:val="ListParagraph"/>
        <w:numPr>
          <w:ilvl w:val="0"/>
          <w:numId w:val="1"/>
        </w:numPr>
        <w:tabs>
          <w:tab w:val="left" w:pos="1198"/>
          <w:tab w:val="left" w:pos="1200"/>
        </w:tabs>
        <w:spacing w:before="200"/>
      </w:pPr>
      <w:r>
        <w:rPr>
          <w:color w:val="404040"/>
        </w:rPr>
        <w:t>Complete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Wellness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Screening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onsite,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or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go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directly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local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Quest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center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using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Quest Wellness screening form,</w:t>
      </w:r>
    </w:p>
    <w:p w14:paraId="51909C60" w14:textId="77777777" w:rsidR="00616B68" w:rsidRDefault="008D7F01">
      <w:pPr>
        <w:pStyle w:val="ListParagraph"/>
        <w:numPr>
          <w:ilvl w:val="0"/>
          <w:numId w:val="1"/>
        </w:numPr>
        <w:tabs>
          <w:tab w:val="left" w:pos="1198"/>
          <w:tab w:val="left" w:pos="1200"/>
        </w:tabs>
        <w:ind w:right="709"/>
      </w:pPr>
      <w:r>
        <w:rPr>
          <w:color w:val="404040"/>
        </w:rPr>
        <w:t>Take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physical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exam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your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primary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physician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completing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Quest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Wellness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screening form, or</w:t>
      </w:r>
    </w:p>
    <w:p w14:paraId="33CBF6A7" w14:textId="32D0AB77" w:rsidR="00616B68" w:rsidRDefault="008D7F01">
      <w:pPr>
        <w:pStyle w:val="ListParagraph"/>
        <w:numPr>
          <w:ilvl w:val="0"/>
          <w:numId w:val="1"/>
        </w:numPr>
        <w:tabs>
          <w:tab w:val="left" w:pos="1200"/>
        </w:tabs>
        <w:spacing w:before="1"/>
        <w:ind w:right="889"/>
      </w:pPr>
      <w:r>
        <w:rPr>
          <w:color w:val="404040"/>
        </w:rPr>
        <w:t>Complete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private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health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risk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assessment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2"/>
        </w:rPr>
        <w:t xml:space="preserve"> </w:t>
      </w:r>
      <w:proofErr w:type="gramStart"/>
      <w:r>
        <w:rPr>
          <w:color w:val="404040"/>
        </w:rPr>
        <w:t>registering</w:t>
      </w:r>
      <w:proofErr w:type="gramEnd"/>
      <w:r>
        <w:rPr>
          <w:color w:val="404040"/>
          <w:spacing w:val="-3"/>
        </w:rPr>
        <w:t xml:space="preserve"> </w:t>
      </w:r>
      <w:r>
        <w:rPr>
          <w:color w:val="404040"/>
        </w:rPr>
        <w:t>with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Aetna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site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help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 xml:space="preserve">you reflect upon </w:t>
      </w:r>
      <w:proofErr w:type="gramStart"/>
      <w:r>
        <w:rPr>
          <w:color w:val="404040"/>
        </w:rPr>
        <w:t>healthy action</w:t>
      </w:r>
      <w:proofErr w:type="gramEnd"/>
      <w:r>
        <w:rPr>
          <w:color w:val="404040"/>
        </w:rPr>
        <w:t xml:space="preserve"> steps you can take in </w:t>
      </w:r>
      <w:r w:rsidR="005E0C18">
        <w:rPr>
          <w:color w:val="404040"/>
        </w:rPr>
        <w:t>2026</w:t>
      </w:r>
      <w:r>
        <w:rPr>
          <w:color w:val="404040"/>
        </w:rPr>
        <w:t>.</w:t>
      </w:r>
    </w:p>
    <w:p w14:paraId="32C22E19" w14:textId="77777777" w:rsidR="00616B68" w:rsidRDefault="00616B68">
      <w:pPr>
        <w:pStyle w:val="BodyText"/>
        <w:spacing w:before="238"/>
      </w:pPr>
    </w:p>
    <w:p w14:paraId="5E6F4F38" w14:textId="0ACBCB28" w:rsidR="00616B68" w:rsidRDefault="008D7F01">
      <w:pPr>
        <w:pStyle w:val="BodyText"/>
        <w:spacing w:line="273" w:lineRule="auto"/>
        <w:ind w:left="120" w:right="600"/>
      </w:pPr>
      <w:r>
        <w:rPr>
          <w:color w:val="404040"/>
        </w:rPr>
        <w:t>More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details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will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follow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early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in</w:t>
      </w:r>
      <w:r>
        <w:rPr>
          <w:color w:val="404040"/>
          <w:spacing w:val="-2"/>
        </w:rPr>
        <w:t xml:space="preserve"> </w:t>
      </w:r>
      <w:r w:rsidR="005E0C18">
        <w:rPr>
          <w:color w:val="404040"/>
        </w:rPr>
        <w:t>2026</w:t>
      </w:r>
      <w:r>
        <w:rPr>
          <w:color w:val="404040"/>
        </w:rPr>
        <w:t>.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Please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note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that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only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employees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need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participate,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not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their spouse or children enrolled, to earn the full premium reduction.</w:t>
      </w:r>
    </w:p>
    <w:p w14:paraId="6F3F04E3" w14:textId="586B7564" w:rsidR="00616B68" w:rsidRDefault="008D7F01">
      <w:pPr>
        <w:pStyle w:val="BodyText"/>
        <w:spacing w:before="204" w:line="276" w:lineRule="auto"/>
        <w:ind w:left="120" w:right="627"/>
      </w:pPr>
      <w:r>
        <w:rPr>
          <w:color w:val="404040"/>
        </w:rPr>
        <w:t>Note:</w:t>
      </w:r>
      <w:r>
        <w:rPr>
          <w:color w:val="404040"/>
          <w:spacing w:val="40"/>
        </w:rPr>
        <w:t xml:space="preserve"> </w:t>
      </w:r>
      <w:r>
        <w:rPr>
          <w:color w:val="404040"/>
        </w:rPr>
        <w:t>You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must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complete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participation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form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for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premium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reduction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during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Open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Enrollment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by December 1, 202</w:t>
      </w:r>
      <w:r w:rsidR="005E0C18">
        <w:rPr>
          <w:color w:val="404040"/>
        </w:rPr>
        <w:t>5</w:t>
      </w:r>
      <w:r>
        <w:rPr>
          <w:color w:val="404040"/>
        </w:rPr>
        <w:t xml:space="preserve">. </w:t>
      </w:r>
      <w:r>
        <w:t xml:space="preserve">If you do not enroll during open enrollment, you will not be able to join later for </w:t>
      </w:r>
      <w:r w:rsidR="005E0C18">
        <w:t>2026</w:t>
      </w:r>
      <w:r>
        <w:t xml:space="preserve">. Finally, if you enroll for the premium discount and do not complete the </w:t>
      </w:r>
      <w:r w:rsidR="005E0C18">
        <w:t>2026</w:t>
      </w:r>
      <w:r>
        <w:t xml:space="preserve"> healthy action steps, your premiums increase to the higher level had you not joined the premium discount plan.</w:t>
      </w:r>
    </w:p>
    <w:p w14:paraId="5FAB67BB" w14:textId="77777777" w:rsidR="00616B68" w:rsidRDefault="008D7F01">
      <w:pPr>
        <w:pStyle w:val="BodyText"/>
        <w:spacing w:before="202"/>
        <w:ind w:left="120" w:right="600"/>
      </w:pPr>
      <w:r>
        <w:t>Remember</w:t>
      </w:r>
      <w:r>
        <w:rPr>
          <w:spacing w:val="-3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sign</w:t>
      </w:r>
      <w:r>
        <w:rPr>
          <w:spacing w:val="-2"/>
        </w:rPr>
        <w:t xml:space="preserve"> </w:t>
      </w:r>
      <w:r>
        <w:t>up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Premium</w:t>
      </w:r>
      <w:r>
        <w:rPr>
          <w:spacing w:val="-2"/>
        </w:rPr>
        <w:t xml:space="preserve"> </w:t>
      </w:r>
      <w:r>
        <w:t>Reduction</w:t>
      </w:r>
      <w:r>
        <w:rPr>
          <w:spacing w:val="-3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enrollment,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pay the higher premium shown in the tables above.</w:t>
      </w:r>
    </w:p>
    <w:p w14:paraId="4DB76718" w14:textId="77777777" w:rsidR="00616B68" w:rsidRDefault="00616B68">
      <w:pPr>
        <w:pStyle w:val="BodyText"/>
        <w:rPr>
          <w:sz w:val="20"/>
        </w:rPr>
      </w:pPr>
    </w:p>
    <w:p w14:paraId="0FFAEEB8" w14:textId="77777777" w:rsidR="00616B68" w:rsidRDefault="00616B68">
      <w:pPr>
        <w:pStyle w:val="BodyText"/>
        <w:rPr>
          <w:sz w:val="20"/>
        </w:rPr>
      </w:pPr>
    </w:p>
    <w:p w14:paraId="28A4CB02" w14:textId="77777777" w:rsidR="00616B68" w:rsidRDefault="00616B68">
      <w:pPr>
        <w:pStyle w:val="BodyText"/>
        <w:rPr>
          <w:sz w:val="20"/>
        </w:rPr>
      </w:pPr>
    </w:p>
    <w:p w14:paraId="550CCE1D" w14:textId="77777777" w:rsidR="00616B68" w:rsidRDefault="00616B68">
      <w:pPr>
        <w:pStyle w:val="BodyText"/>
        <w:rPr>
          <w:sz w:val="20"/>
        </w:rPr>
      </w:pPr>
    </w:p>
    <w:p w14:paraId="674C05D3" w14:textId="77777777" w:rsidR="00616B68" w:rsidRDefault="00616B68">
      <w:pPr>
        <w:pStyle w:val="BodyText"/>
        <w:rPr>
          <w:sz w:val="20"/>
        </w:rPr>
      </w:pPr>
    </w:p>
    <w:p w14:paraId="6A8860F1" w14:textId="77777777" w:rsidR="00616B68" w:rsidRDefault="00616B68">
      <w:pPr>
        <w:pStyle w:val="BodyText"/>
        <w:rPr>
          <w:sz w:val="20"/>
        </w:rPr>
      </w:pPr>
    </w:p>
    <w:p w14:paraId="0CFBEFF8" w14:textId="77777777" w:rsidR="00616B68" w:rsidRDefault="00616B68">
      <w:pPr>
        <w:pStyle w:val="BodyText"/>
        <w:rPr>
          <w:sz w:val="20"/>
        </w:rPr>
      </w:pPr>
    </w:p>
    <w:p w14:paraId="3831BE95" w14:textId="77777777" w:rsidR="00616B68" w:rsidRDefault="00616B68">
      <w:pPr>
        <w:pStyle w:val="BodyText"/>
        <w:rPr>
          <w:sz w:val="20"/>
        </w:rPr>
      </w:pPr>
    </w:p>
    <w:p w14:paraId="67692A86" w14:textId="77777777" w:rsidR="00616B68" w:rsidRDefault="00616B68">
      <w:pPr>
        <w:pStyle w:val="BodyText"/>
        <w:rPr>
          <w:sz w:val="20"/>
        </w:rPr>
      </w:pPr>
    </w:p>
    <w:p w14:paraId="4891530F" w14:textId="77777777" w:rsidR="00616B68" w:rsidRDefault="00616B68">
      <w:pPr>
        <w:pStyle w:val="BodyText"/>
        <w:rPr>
          <w:sz w:val="20"/>
        </w:rPr>
      </w:pPr>
    </w:p>
    <w:p w14:paraId="0A2C545F" w14:textId="77777777" w:rsidR="00616B68" w:rsidRDefault="00616B68">
      <w:pPr>
        <w:pStyle w:val="BodyText"/>
        <w:rPr>
          <w:sz w:val="20"/>
        </w:rPr>
      </w:pPr>
    </w:p>
    <w:p w14:paraId="61AD85E5" w14:textId="77777777" w:rsidR="00616B68" w:rsidRDefault="00616B68">
      <w:pPr>
        <w:pStyle w:val="BodyText"/>
        <w:rPr>
          <w:sz w:val="20"/>
        </w:rPr>
      </w:pPr>
    </w:p>
    <w:p w14:paraId="58F683AC" w14:textId="77777777" w:rsidR="00616B68" w:rsidRDefault="00616B68">
      <w:pPr>
        <w:pStyle w:val="BodyText"/>
        <w:rPr>
          <w:sz w:val="20"/>
        </w:rPr>
      </w:pPr>
    </w:p>
    <w:p w14:paraId="04264364" w14:textId="77777777" w:rsidR="00616B68" w:rsidRDefault="00616B68">
      <w:pPr>
        <w:pStyle w:val="BodyText"/>
        <w:rPr>
          <w:sz w:val="20"/>
        </w:rPr>
      </w:pPr>
    </w:p>
    <w:p w14:paraId="4AF40801" w14:textId="77777777" w:rsidR="00616B68" w:rsidRDefault="00616B68">
      <w:pPr>
        <w:pStyle w:val="BodyText"/>
        <w:rPr>
          <w:sz w:val="20"/>
        </w:rPr>
      </w:pPr>
    </w:p>
    <w:p w14:paraId="0EE3DC71" w14:textId="77777777" w:rsidR="00616B68" w:rsidRDefault="00616B68">
      <w:pPr>
        <w:pStyle w:val="BodyText"/>
        <w:rPr>
          <w:sz w:val="20"/>
        </w:rPr>
      </w:pPr>
    </w:p>
    <w:p w14:paraId="568C98DE" w14:textId="77777777" w:rsidR="00616B68" w:rsidRDefault="00616B68">
      <w:pPr>
        <w:pStyle w:val="BodyText"/>
        <w:rPr>
          <w:sz w:val="20"/>
        </w:rPr>
      </w:pPr>
    </w:p>
    <w:p w14:paraId="6AD150DE" w14:textId="77777777" w:rsidR="00616B68" w:rsidRDefault="00616B68">
      <w:pPr>
        <w:pStyle w:val="BodyText"/>
        <w:rPr>
          <w:sz w:val="20"/>
        </w:rPr>
      </w:pPr>
    </w:p>
    <w:p w14:paraId="7B1834C7" w14:textId="77777777" w:rsidR="00616B68" w:rsidRDefault="00616B68">
      <w:pPr>
        <w:pStyle w:val="BodyText"/>
        <w:rPr>
          <w:sz w:val="20"/>
        </w:rPr>
      </w:pPr>
    </w:p>
    <w:p w14:paraId="6AADB84B" w14:textId="77777777" w:rsidR="00616B68" w:rsidRDefault="00616B68">
      <w:pPr>
        <w:pStyle w:val="BodyText"/>
        <w:rPr>
          <w:sz w:val="20"/>
        </w:rPr>
      </w:pPr>
    </w:p>
    <w:p w14:paraId="2583F4C8" w14:textId="77777777" w:rsidR="00616B68" w:rsidRDefault="00616B68">
      <w:pPr>
        <w:pStyle w:val="BodyText"/>
        <w:rPr>
          <w:sz w:val="20"/>
        </w:rPr>
      </w:pPr>
    </w:p>
    <w:p w14:paraId="525266D6" w14:textId="77777777" w:rsidR="00616B68" w:rsidRDefault="00616B68">
      <w:pPr>
        <w:pStyle w:val="BodyText"/>
        <w:rPr>
          <w:sz w:val="20"/>
        </w:rPr>
      </w:pPr>
    </w:p>
    <w:p w14:paraId="3E3FF2D7" w14:textId="77777777" w:rsidR="00616B68" w:rsidRDefault="00616B68">
      <w:pPr>
        <w:pStyle w:val="BodyText"/>
        <w:rPr>
          <w:sz w:val="20"/>
        </w:rPr>
      </w:pPr>
    </w:p>
    <w:p w14:paraId="3653E671" w14:textId="77777777" w:rsidR="00616B68" w:rsidRDefault="00616B68">
      <w:pPr>
        <w:pStyle w:val="BodyText"/>
        <w:rPr>
          <w:sz w:val="20"/>
        </w:rPr>
      </w:pPr>
    </w:p>
    <w:p w14:paraId="4BBC49B4" w14:textId="77777777" w:rsidR="00616B68" w:rsidRDefault="00616B68">
      <w:pPr>
        <w:pStyle w:val="BodyText"/>
        <w:rPr>
          <w:sz w:val="20"/>
        </w:rPr>
      </w:pPr>
    </w:p>
    <w:p w14:paraId="11645144" w14:textId="77777777" w:rsidR="00616B68" w:rsidRDefault="00616B68">
      <w:pPr>
        <w:pStyle w:val="BodyText"/>
        <w:rPr>
          <w:sz w:val="20"/>
        </w:rPr>
      </w:pPr>
    </w:p>
    <w:p w14:paraId="508E4D22" w14:textId="77777777" w:rsidR="00616B68" w:rsidRDefault="00616B68">
      <w:pPr>
        <w:pStyle w:val="BodyText"/>
        <w:rPr>
          <w:sz w:val="20"/>
        </w:rPr>
      </w:pPr>
    </w:p>
    <w:p w14:paraId="7E31EA5D" w14:textId="77777777" w:rsidR="00616B68" w:rsidRDefault="00616B68">
      <w:pPr>
        <w:pStyle w:val="BodyText"/>
        <w:rPr>
          <w:sz w:val="20"/>
        </w:rPr>
      </w:pPr>
    </w:p>
    <w:p w14:paraId="5BF8E9E5" w14:textId="77777777" w:rsidR="00616B68" w:rsidRDefault="00616B68">
      <w:pPr>
        <w:pStyle w:val="BodyText"/>
        <w:spacing w:before="24"/>
        <w:rPr>
          <w:sz w:val="20"/>
        </w:rPr>
      </w:pPr>
    </w:p>
    <w:p w14:paraId="7731D69F" w14:textId="77777777" w:rsidR="00616B68" w:rsidRDefault="008D7F01">
      <w:pPr>
        <w:ind w:right="856"/>
        <w:jc w:val="right"/>
        <w:rPr>
          <w:sz w:val="20"/>
        </w:rPr>
      </w:pPr>
      <w:r>
        <w:rPr>
          <w:spacing w:val="-10"/>
          <w:sz w:val="20"/>
        </w:rPr>
        <w:t>2</w:t>
      </w:r>
    </w:p>
    <w:sectPr w:rsidR="00616B68">
      <w:pgSz w:w="12240" w:h="15840"/>
      <w:pgMar w:top="920" w:right="58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83A5B"/>
    <w:multiLevelType w:val="hybridMultilevel"/>
    <w:tmpl w:val="C58E91CC"/>
    <w:lvl w:ilvl="0" w:tplc="C2722342">
      <w:start w:val="1"/>
      <w:numFmt w:val="lowerLetter"/>
      <w:lvlText w:val="%1)"/>
      <w:lvlJc w:val="left"/>
      <w:pPr>
        <w:ind w:left="1200" w:hanging="360"/>
      </w:pPr>
      <w:rPr>
        <w:rFonts w:ascii="Franklin Gothic Book" w:eastAsia="Franklin Gothic Book" w:hAnsi="Franklin Gothic Book" w:cs="Franklin Gothic Book" w:hint="default"/>
        <w:b w:val="0"/>
        <w:bCs w:val="0"/>
        <w:i w:val="0"/>
        <w:iCs w:val="0"/>
        <w:color w:val="404040"/>
        <w:spacing w:val="0"/>
        <w:w w:val="100"/>
        <w:sz w:val="22"/>
        <w:szCs w:val="22"/>
        <w:lang w:val="en-US" w:eastAsia="en-US" w:bidi="ar-SA"/>
      </w:rPr>
    </w:lvl>
    <w:lvl w:ilvl="1" w:tplc="1924D85E">
      <w:numFmt w:val="bullet"/>
      <w:lvlText w:val="•"/>
      <w:lvlJc w:val="left"/>
      <w:pPr>
        <w:ind w:left="2114" w:hanging="360"/>
      </w:pPr>
      <w:rPr>
        <w:rFonts w:hint="default"/>
        <w:lang w:val="en-US" w:eastAsia="en-US" w:bidi="ar-SA"/>
      </w:rPr>
    </w:lvl>
    <w:lvl w:ilvl="2" w:tplc="378C789E">
      <w:numFmt w:val="bullet"/>
      <w:lvlText w:val="•"/>
      <w:lvlJc w:val="left"/>
      <w:pPr>
        <w:ind w:left="3028" w:hanging="360"/>
      </w:pPr>
      <w:rPr>
        <w:rFonts w:hint="default"/>
        <w:lang w:val="en-US" w:eastAsia="en-US" w:bidi="ar-SA"/>
      </w:rPr>
    </w:lvl>
    <w:lvl w:ilvl="3" w:tplc="B6F66F8A">
      <w:numFmt w:val="bullet"/>
      <w:lvlText w:val="•"/>
      <w:lvlJc w:val="left"/>
      <w:pPr>
        <w:ind w:left="3942" w:hanging="360"/>
      </w:pPr>
      <w:rPr>
        <w:rFonts w:hint="default"/>
        <w:lang w:val="en-US" w:eastAsia="en-US" w:bidi="ar-SA"/>
      </w:rPr>
    </w:lvl>
    <w:lvl w:ilvl="4" w:tplc="9A4846CA">
      <w:numFmt w:val="bullet"/>
      <w:lvlText w:val="•"/>
      <w:lvlJc w:val="left"/>
      <w:pPr>
        <w:ind w:left="4856" w:hanging="360"/>
      </w:pPr>
      <w:rPr>
        <w:rFonts w:hint="default"/>
        <w:lang w:val="en-US" w:eastAsia="en-US" w:bidi="ar-SA"/>
      </w:rPr>
    </w:lvl>
    <w:lvl w:ilvl="5" w:tplc="2FE23B24">
      <w:numFmt w:val="bullet"/>
      <w:lvlText w:val="•"/>
      <w:lvlJc w:val="left"/>
      <w:pPr>
        <w:ind w:left="5770" w:hanging="360"/>
      </w:pPr>
      <w:rPr>
        <w:rFonts w:hint="default"/>
        <w:lang w:val="en-US" w:eastAsia="en-US" w:bidi="ar-SA"/>
      </w:rPr>
    </w:lvl>
    <w:lvl w:ilvl="6" w:tplc="24B0D26C">
      <w:numFmt w:val="bullet"/>
      <w:lvlText w:val="•"/>
      <w:lvlJc w:val="left"/>
      <w:pPr>
        <w:ind w:left="6684" w:hanging="360"/>
      </w:pPr>
      <w:rPr>
        <w:rFonts w:hint="default"/>
        <w:lang w:val="en-US" w:eastAsia="en-US" w:bidi="ar-SA"/>
      </w:rPr>
    </w:lvl>
    <w:lvl w:ilvl="7" w:tplc="1152E590">
      <w:numFmt w:val="bullet"/>
      <w:lvlText w:val="•"/>
      <w:lvlJc w:val="left"/>
      <w:pPr>
        <w:ind w:left="7598" w:hanging="360"/>
      </w:pPr>
      <w:rPr>
        <w:rFonts w:hint="default"/>
        <w:lang w:val="en-US" w:eastAsia="en-US" w:bidi="ar-SA"/>
      </w:rPr>
    </w:lvl>
    <w:lvl w:ilvl="8" w:tplc="70C26060">
      <w:numFmt w:val="bullet"/>
      <w:lvlText w:val="•"/>
      <w:lvlJc w:val="left"/>
      <w:pPr>
        <w:ind w:left="8512" w:hanging="360"/>
      </w:pPr>
      <w:rPr>
        <w:rFonts w:hint="default"/>
        <w:lang w:val="en-US" w:eastAsia="en-US" w:bidi="ar-SA"/>
      </w:rPr>
    </w:lvl>
  </w:abstractNum>
  <w:num w:numId="1" w16cid:durableId="60712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B68"/>
    <w:rsid w:val="001F14F0"/>
    <w:rsid w:val="003231CF"/>
    <w:rsid w:val="0052531B"/>
    <w:rsid w:val="005E0C18"/>
    <w:rsid w:val="00616B68"/>
    <w:rsid w:val="008D7F01"/>
    <w:rsid w:val="008F610B"/>
    <w:rsid w:val="00A70FEB"/>
    <w:rsid w:val="00AA1808"/>
    <w:rsid w:val="00F8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74CC54"/>
  <w15:docId w15:val="{94F43CC2-39D1-4DD7-A590-325826923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Book" w:eastAsia="Franklin Gothic Book" w:hAnsi="Franklin Gothic Book" w:cs="Franklin Gothic Book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14"/>
      <w:ind w:left="120" w:right="1059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200" w:right="644" w:hanging="360"/>
    </w:pPr>
  </w:style>
  <w:style w:type="paragraph" w:customStyle="1" w:styleId="TableParagraph">
    <w:name w:val="Table Paragraph"/>
    <w:basedOn w:val="Normal"/>
    <w:uiPriority w:val="1"/>
    <w:qFormat/>
    <w:pPr>
      <w:ind w:left="107"/>
      <w:jc w:val="center"/>
    </w:pPr>
  </w:style>
  <w:style w:type="character" w:styleId="Hyperlink">
    <w:name w:val="Hyperlink"/>
    <w:basedOn w:val="DefaultParagraphFont"/>
    <w:uiPriority w:val="99"/>
    <w:unhideWhenUsed/>
    <w:rsid w:val="008D7F0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7F0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E0C1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m02.safelinks.protection.outlook.com/?url=https%3A%2F%2Fwmchealth.tfaforms.net%2F456&amp;data=05%7C02%7CJackie_Morrow%40ajg.com%7C860ef85ce536401723be08dcf2adc84f%7C6cacd170f8974b19ac5846a23307b80a%7C1%7C0%7C638652075448388833%7CUnknown%7CTWFpbGZsb3d8eyJWIjoiMC4wLjAwMDAiLCJQIjoiV2luMzIiLCJBTiI6Ik1haWwiLCJXVCI6Mn0%3D%7C0%7C%7C%7C&amp;sdata=qwKPK%2B0lO30Ac22dV81SbjFnEtXbJ80tESuX2ODKNYY%3D&amp;reserved=0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C2613763CD840B541232D021E16CD" ma:contentTypeVersion="17" ma:contentTypeDescription="Create a new document." ma:contentTypeScope="" ma:versionID="91a94498f848a82b97750a3374fd5624">
  <xsd:schema xmlns:xsd="http://www.w3.org/2001/XMLSchema" xmlns:xs="http://www.w3.org/2001/XMLSchema" xmlns:p="http://schemas.microsoft.com/office/2006/metadata/properties" xmlns:ns1="http://schemas.microsoft.com/sharepoint/v3" xmlns:ns2="40c95a13-5215-4c89-9337-70f7b3892a26" xmlns:ns3="abee877d-1b04-46cd-96ae-43f34b6e7e0a" xmlns:ns4="http://schemas.microsoft.com/sharepoint/v4" targetNamespace="http://schemas.microsoft.com/office/2006/metadata/properties" ma:root="true" ma:fieldsID="b6f8cbb650e8572de90b673631aca66d" ns1:_="" ns2:_="" ns3:_="" ns4:_="">
    <xsd:import namespace="http://schemas.microsoft.com/sharepoint/v3"/>
    <xsd:import namespace="40c95a13-5215-4c89-9337-70f7b3892a26"/>
    <xsd:import namespace="abee877d-1b04-46cd-96ae-43f34b6e7e0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  <xsd:element ref="ns1:_ip_UnifiedCompliancePolicyProperties" minOccurs="0"/>
                <xsd:element ref="ns1:_ip_UnifiedCompliancePolicyUIAction" minOccurs="0"/>
                <xsd:element ref="ns4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95a13-5215-4c89-9337-70f7b3892a2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MigrationSourceID" ma:index="11" nillable="true" ma:displayName="MigrationSourceID" ma:internalName="MigrationSourceID" ma:readOnly="true">
      <xsd:simpleType>
        <xsd:restriction base="dms:Text"/>
      </xsd:simpleType>
    </xsd:element>
    <xsd:element name="TaxCatchAll" ma:index="21" nillable="true" ma:displayName="Taxonomy Catch All Column" ma:hidden="true" ma:list="{145c6c7d-fbb9-4810-8f63-3a78ce97d089}" ma:internalName="TaxCatchAll" ma:showField="CatchAllData" ma:web="40c95a13-5215-4c89-9337-70f7b3892a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e877d-1b04-46cd-96ae-43f34b6e7e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a822c5d-09ee-469f-90e1-462e4ab5c6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7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conOverlay xmlns="http://schemas.microsoft.com/sharepoint/v4" xsi:nil="true"/>
    <_ip_UnifiedCompliancePolicyProperties xmlns="http://schemas.microsoft.com/sharepoint/v3" xsi:nil="true"/>
    <TaxCatchAll xmlns="40c95a13-5215-4c89-9337-70f7b3892a26" xsi:nil="true"/>
    <lcf76f155ced4ddcb4097134ff3c332f xmlns="abee877d-1b04-46cd-96ae-43f34b6e7e0a">
      <Terms xmlns="http://schemas.microsoft.com/office/infopath/2007/PartnerControls"/>
    </lcf76f155ced4ddcb4097134ff3c332f>
    <_dlc_DocId xmlns="40c95a13-5215-4c89-9337-70f7b3892a26">Q2WR5AFY32F5-900760883-933576</_dlc_DocId>
    <_dlc_DocIdUrl xmlns="40c95a13-5215-4c89-9337-70f7b3892a26">
      <Url>https://centroben.sharepoint.com/sites/EOIService/_layouts/15/DocIdRedir.aspx?ID=Q2WR5AFY32F5-900760883-933576</Url>
      <Description>Q2WR5AFY32F5-900760883-933576</Description>
    </_dlc_DocIdUrl>
  </documentManagement>
</p:properties>
</file>

<file path=customXml/itemProps1.xml><?xml version="1.0" encoding="utf-8"?>
<ds:datastoreItem xmlns:ds="http://schemas.openxmlformats.org/officeDocument/2006/customXml" ds:itemID="{41728E3B-A76E-4A4D-AC3E-D03B044BDAF0}"/>
</file>

<file path=customXml/itemProps2.xml><?xml version="1.0" encoding="utf-8"?>
<ds:datastoreItem xmlns:ds="http://schemas.openxmlformats.org/officeDocument/2006/customXml" ds:itemID="{FA4C72A1-E4A5-44C5-8189-14AF63A84C33}"/>
</file>

<file path=customXml/itemProps3.xml><?xml version="1.0" encoding="utf-8"?>
<ds:datastoreItem xmlns:ds="http://schemas.openxmlformats.org/officeDocument/2006/customXml" ds:itemID="{54399F6E-11E3-4DE9-B102-042BD8B5C516}"/>
</file>

<file path=customXml/itemProps4.xml><?xml version="1.0" encoding="utf-8"?>
<ds:datastoreItem xmlns:ds="http://schemas.openxmlformats.org/officeDocument/2006/customXml" ds:itemID="{78EBCE3F-B40E-45C3-B8AD-6BAE585E22E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618</Words>
  <Characters>3702</Characters>
  <Application>Microsoft Office Word</Application>
  <DocSecurity>0</DocSecurity>
  <Lines>30</Lines>
  <Paragraphs>8</Paragraphs>
  <ScaleCrop>false</ScaleCrop>
  <Company>Arthur J. Gallagher &amp; Co.</Company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Chamberlain, Ryan</dc:creator>
  <cp:lastModifiedBy>Wanda Alegria</cp:lastModifiedBy>
  <cp:revision>4</cp:revision>
  <dcterms:created xsi:type="dcterms:W3CDTF">2025-10-03T19:55:00Z</dcterms:created>
  <dcterms:modified xsi:type="dcterms:W3CDTF">2025-10-07T04:08:00Z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2024-10-22T00:00:00Z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15883ca2648b07753cfb768986061997dc4261423eb8b92154ada12d1ea98b22</vt:lpwstr>
  </property>
  <property fmtid="{D5CDD505-2E9C-101B-9397-08002B2CF9AE}" pid="7" name="ContentTypeId">
    <vt:lpwstr>0x010100B23C2613763CD840B541232D021E16CD</vt:lpwstr>
  </property>
  <property fmtid="{D5CDD505-2E9C-101B-9397-08002B2CF9AE}" pid="8" name="_dlc_DocIdItemGuid">
    <vt:lpwstr>dde17ca9-f4e1-4be6-9226-1c264c7e2509</vt:lpwstr>
  </property>
</Properties>
</file>